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5012" w14:textId="1CA67B63" w:rsidR="00701521" w:rsidRDefault="00AB56EA" w:rsidP="00AB56EA">
      <w:pPr>
        <w:rPr>
          <w:b/>
          <w:bCs/>
          <w:sz w:val="28"/>
          <w:szCs w:val="28"/>
        </w:rPr>
      </w:pPr>
      <w:r w:rsidRPr="153E5AA9">
        <w:rPr>
          <w:b/>
          <w:bCs/>
          <w:sz w:val="28"/>
          <w:szCs w:val="28"/>
        </w:rPr>
        <w:t xml:space="preserve">Forskrift om gebyr for saksbehandling og tilsyn av </w:t>
      </w:r>
      <w:r w:rsidR="6F2A3E5C" w:rsidRPr="153E5AA9">
        <w:rPr>
          <w:b/>
          <w:bCs/>
          <w:sz w:val="28"/>
          <w:szCs w:val="28"/>
        </w:rPr>
        <w:t>a</w:t>
      </w:r>
      <w:r w:rsidRPr="153E5AA9">
        <w:rPr>
          <w:b/>
          <w:bCs/>
          <w:sz w:val="28"/>
          <w:szCs w:val="28"/>
        </w:rPr>
        <w:t>vløpsanlegg, Storfjord kommune, Troms</w:t>
      </w:r>
      <w:r w:rsidR="00FE12C2" w:rsidRPr="153E5AA9">
        <w:rPr>
          <w:b/>
          <w:bCs/>
          <w:sz w:val="28"/>
          <w:szCs w:val="28"/>
        </w:rPr>
        <w:t xml:space="preserve"> </w:t>
      </w:r>
    </w:p>
    <w:p w14:paraId="0DFC2ED7" w14:textId="55DD910D" w:rsidR="001F5C87" w:rsidRDefault="001F5C87" w:rsidP="00AB56EA"/>
    <w:p w14:paraId="2ADBB90D" w14:textId="6E88B7B3" w:rsidR="00AB56EA" w:rsidRPr="00BA65D0" w:rsidRDefault="00AB56EA" w:rsidP="00AB56EA">
      <w:pPr>
        <w:rPr>
          <w:i/>
          <w:iCs/>
        </w:rPr>
      </w:pPr>
      <w:r w:rsidRPr="3092C77A">
        <w:rPr>
          <w:i/>
          <w:iCs/>
        </w:rPr>
        <w:t xml:space="preserve">Hjemmel: </w:t>
      </w:r>
      <w:r>
        <w:br/>
      </w:r>
      <w:r w:rsidRPr="3092C77A">
        <w:rPr>
          <w:i/>
          <w:iCs/>
        </w:rPr>
        <w:t xml:space="preserve">Fastsatt av kommunestyret i Storfjord kommune xx.xx.2024 i </w:t>
      </w:r>
      <w:proofErr w:type="gramStart"/>
      <w:r w:rsidRPr="3092C77A">
        <w:rPr>
          <w:i/>
          <w:iCs/>
        </w:rPr>
        <w:t>Sak  xx</w:t>
      </w:r>
      <w:proofErr w:type="gramEnd"/>
      <w:r w:rsidRPr="3092C77A">
        <w:rPr>
          <w:i/>
          <w:iCs/>
        </w:rPr>
        <w:t xml:space="preserve">/xx med hjemmel i forskrift 1. juni 2004, </w:t>
      </w:r>
      <w:proofErr w:type="spellStart"/>
      <w:r w:rsidRPr="3092C77A">
        <w:rPr>
          <w:i/>
          <w:iCs/>
        </w:rPr>
        <w:t>nr</w:t>
      </w:r>
      <w:proofErr w:type="spellEnd"/>
      <w:r w:rsidRPr="3092C77A">
        <w:rPr>
          <w:i/>
          <w:iCs/>
        </w:rPr>
        <w:t xml:space="preserve"> 931 om begrensning av forurensning (forurensningsforskriften) § 11-4, </w:t>
      </w:r>
      <w:proofErr w:type="spellStart"/>
      <w:r w:rsidRPr="3092C77A">
        <w:rPr>
          <w:i/>
          <w:iCs/>
        </w:rPr>
        <w:t>jf</w:t>
      </w:r>
      <w:proofErr w:type="spellEnd"/>
      <w:r w:rsidRPr="3092C77A">
        <w:rPr>
          <w:i/>
          <w:iCs/>
        </w:rPr>
        <w:t xml:space="preserve"> lov 13. mars 1981 </w:t>
      </w:r>
      <w:proofErr w:type="spellStart"/>
      <w:r w:rsidRPr="3092C77A">
        <w:rPr>
          <w:i/>
          <w:iCs/>
        </w:rPr>
        <w:t>nr</w:t>
      </w:r>
      <w:proofErr w:type="spellEnd"/>
      <w:r w:rsidRPr="3092C77A">
        <w:rPr>
          <w:i/>
          <w:iCs/>
        </w:rPr>
        <w:t xml:space="preserve"> 6 om vern mot forurensning og om avfall (Forurensningsloven).</w:t>
      </w:r>
    </w:p>
    <w:p w14:paraId="6B7519C0" w14:textId="3B8B6DA8" w:rsidR="00616924" w:rsidRDefault="00616924" w:rsidP="3092C77A">
      <w:pPr>
        <w:rPr>
          <w:b/>
          <w:bCs/>
          <w:strike/>
        </w:rPr>
      </w:pPr>
      <w:r w:rsidRPr="3092C77A">
        <w:rPr>
          <w:b/>
          <w:bCs/>
        </w:rPr>
        <w:t xml:space="preserve">§ 1. Virkeområde </w:t>
      </w:r>
    </w:p>
    <w:p w14:paraId="7C0D11F9" w14:textId="031BBDD1" w:rsidR="00616924" w:rsidRDefault="00616924" w:rsidP="3092C77A">
      <w:pPr>
        <w:rPr>
          <w:b/>
          <w:bCs/>
          <w:strike/>
        </w:rPr>
      </w:pPr>
      <w:r>
        <w:t xml:space="preserve">Denne forskriften gjelder: </w:t>
      </w:r>
    </w:p>
    <w:p w14:paraId="1C7782C2" w14:textId="77777777" w:rsidR="00616924" w:rsidRDefault="00616924" w:rsidP="00616924">
      <w:pPr>
        <w:pStyle w:val="Listeavsnitt"/>
        <w:numPr>
          <w:ilvl w:val="0"/>
          <w:numId w:val="1"/>
        </w:numPr>
      </w:pPr>
      <w:r>
        <w:t xml:space="preserve">Gebyr for behandling av søknad om tillatelse til utslipp av sanitært avløpsvann fra bolighus, hytte, turistbedrifter ol. virksomhet med utslipp inntil 50 </w:t>
      </w:r>
      <w:proofErr w:type="spellStart"/>
      <w:r>
        <w:t>pe</w:t>
      </w:r>
      <w:proofErr w:type="spellEnd"/>
      <w:r>
        <w:t xml:space="preserve">, jf. forurensningsforskriften kap. 12. </w:t>
      </w:r>
    </w:p>
    <w:p w14:paraId="2FE00559" w14:textId="77777777" w:rsidR="00616924" w:rsidRDefault="00616924" w:rsidP="00616924">
      <w:pPr>
        <w:pStyle w:val="Listeavsnitt"/>
        <w:numPr>
          <w:ilvl w:val="0"/>
          <w:numId w:val="1"/>
        </w:numPr>
      </w:pPr>
      <w:r>
        <w:t xml:space="preserve">Gebyr for behandling av søknad om tillatelse til utslipp av sanitært avløpsvann fra bolighus, hytte, turistbedrift ol. virksomhet med utslipp mindre enn 2000 </w:t>
      </w:r>
      <w:proofErr w:type="spellStart"/>
      <w:r>
        <w:t>pe</w:t>
      </w:r>
      <w:proofErr w:type="spellEnd"/>
      <w:r>
        <w:t xml:space="preserve"> til ferskvann og elvemunning og 10 000 </w:t>
      </w:r>
      <w:proofErr w:type="spellStart"/>
      <w:r>
        <w:t>pe</w:t>
      </w:r>
      <w:proofErr w:type="spellEnd"/>
      <w:r>
        <w:t xml:space="preserve"> til sjø, jf. forurensningsforskriften kap. 13. </w:t>
      </w:r>
    </w:p>
    <w:p w14:paraId="4039FC00" w14:textId="77777777" w:rsidR="00616924" w:rsidRDefault="00616924" w:rsidP="00616924">
      <w:pPr>
        <w:pStyle w:val="Listeavsnitt"/>
        <w:numPr>
          <w:ilvl w:val="0"/>
          <w:numId w:val="1"/>
        </w:numPr>
      </w:pPr>
      <w:r>
        <w:t xml:space="preserve">Gebyr for behandling av søknad om tillatelse til utslipp av oljeholdig avløpsvann, jf. forurensningsforskriftens kap. 15. </w:t>
      </w:r>
    </w:p>
    <w:p w14:paraId="0B856F95" w14:textId="77777777" w:rsidR="00616924" w:rsidRDefault="00616924" w:rsidP="00616924">
      <w:pPr>
        <w:pStyle w:val="Listeavsnitt"/>
        <w:numPr>
          <w:ilvl w:val="0"/>
          <w:numId w:val="1"/>
        </w:numPr>
      </w:pPr>
      <w:r>
        <w:t xml:space="preserve">Gebyr for tilsyn som gjennomføres for å sikre at forurensningsforskriften kap. 12, 13 og 15 eller vedtak i </w:t>
      </w:r>
      <w:proofErr w:type="gramStart"/>
      <w:r>
        <w:t>medhold av</w:t>
      </w:r>
      <w:proofErr w:type="gramEnd"/>
      <w:r>
        <w:t xml:space="preserve"> disse kapitlene blir fulgt.</w:t>
      </w:r>
    </w:p>
    <w:p w14:paraId="1CB10377" w14:textId="77777777" w:rsidR="00BA65D0" w:rsidRDefault="00BA65D0" w:rsidP="00AB56EA">
      <w:pPr>
        <w:rPr>
          <w:b/>
          <w:bCs/>
        </w:rPr>
      </w:pPr>
    </w:p>
    <w:p w14:paraId="6B02C63B" w14:textId="0FD94176" w:rsidR="00AB56EA" w:rsidRDefault="00AB56EA" w:rsidP="00AB56EA">
      <w:r w:rsidRPr="00AB56EA">
        <w:rPr>
          <w:b/>
          <w:bCs/>
        </w:rPr>
        <w:t>§ 2 Definisjoner</w:t>
      </w:r>
      <w:r>
        <w:t xml:space="preserve"> </w:t>
      </w:r>
    </w:p>
    <w:p w14:paraId="4F06ACAC" w14:textId="77777777" w:rsidR="00AB56EA" w:rsidRDefault="00AB56EA" w:rsidP="00AB56EA">
      <w:r>
        <w:t xml:space="preserve">I samsvar med forurensningsforskriften § 11-3 gjelder følgende definisjoner: </w:t>
      </w:r>
    </w:p>
    <w:p w14:paraId="690533D1" w14:textId="77777777" w:rsidR="00AB56EA" w:rsidRDefault="00AB56EA" w:rsidP="00AB56EA">
      <w:r w:rsidRPr="00AB56EA">
        <w:rPr>
          <w:i/>
          <w:iCs/>
        </w:rPr>
        <w:t>Sanitært avløpsvann</w:t>
      </w:r>
      <w:r>
        <w:br/>
      </w:r>
      <w:proofErr w:type="spellStart"/>
      <w:r>
        <w:t>Avløpsvann</w:t>
      </w:r>
      <w:proofErr w:type="spellEnd"/>
      <w:r>
        <w:t xml:space="preserve"> som i hovedsak skriver seg fra menneskers stoffskifte og fra husholdningsaktiviteter, herunder avløpsvann fra vannklosett, kjøkken, bad, og lignende. </w:t>
      </w:r>
    </w:p>
    <w:p w14:paraId="5E7EB2C3" w14:textId="46925EB5" w:rsidR="00AB56EA" w:rsidRDefault="00AB56EA" w:rsidP="00AB56EA">
      <w:r w:rsidRPr="3092C77A">
        <w:rPr>
          <w:i/>
          <w:iCs/>
        </w:rPr>
        <w:t xml:space="preserve">Gråvann </w:t>
      </w:r>
      <w:r>
        <w:br/>
        <w:t xml:space="preserve">Den del av avløpsvannet fra vanlig husholdning som kan tilbakeføres til avløp fra kjøkken, bad og vaskerom. Klosettavløp er ikke inkludert. </w:t>
      </w:r>
      <w:r>
        <w:br/>
      </w:r>
      <w:r>
        <w:br/>
      </w:r>
      <w:r w:rsidRPr="3092C77A">
        <w:rPr>
          <w:i/>
          <w:iCs/>
        </w:rPr>
        <w:t xml:space="preserve">Avløpsanlegg </w:t>
      </w:r>
      <w:r>
        <w:br/>
        <w:t xml:space="preserve">Ethvert anlegg for håndtering av avløpsvann som består av en eller flere av følgende hovedkomponenter: avløpsnett, renseanlegg og utslippsanordning. </w:t>
      </w:r>
      <w:r>
        <w:br/>
      </w:r>
      <w:r>
        <w:br/>
      </w:r>
      <w:r w:rsidRPr="3092C77A">
        <w:rPr>
          <w:i/>
          <w:iCs/>
        </w:rPr>
        <w:t>Personekvivalent (</w:t>
      </w:r>
      <w:proofErr w:type="spellStart"/>
      <w:r w:rsidRPr="3092C77A">
        <w:rPr>
          <w:i/>
          <w:iCs/>
        </w:rPr>
        <w:t>pe</w:t>
      </w:r>
      <w:proofErr w:type="spellEnd"/>
      <w:r w:rsidRPr="3092C77A">
        <w:rPr>
          <w:i/>
          <w:iCs/>
        </w:rPr>
        <w:t>)</w:t>
      </w:r>
      <w:r>
        <w:t xml:space="preserve"> </w:t>
      </w:r>
      <w:r>
        <w:br/>
        <w:t>Med personekvivalent (</w:t>
      </w:r>
      <w:proofErr w:type="spellStart"/>
      <w:r>
        <w:t>pe</w:t>
      </w:r>
      <w:proofErr w:type="spellEnd"/>
      <w:r>
        <w:t>) forstås den mengde organisk stoff som brytes ned biologisk med et biokjemisk oksygenforbruk over fem døgn (BOF5))</w:t>
      </w:r>
      <w:r w:rsidR="1C2E34B9">
        <w:t xml:space="preserve"> </w:t>
      </w:r>
      <w:r>
        <w:t xml:space="preserve">på 60 gram oksygen pr. døgn. Avløpsanleggets størrelse i </w:t>
      </w:r>
      <w:proofErr w:type="spellStart"/>
      <w:r>
        <w:t>pe</w:t>
      </w:r>
      <w:proofErr w:type="spellEnd"/>
      <w:r>
        <w:t xml:space="preserve"> beregnes på grunnlag av største ukentlige mengde som går til renseanlegget eller utslippspunktet i løpet av året, med unntak av uvanlige forhold som for eksempel skyldes kraftig nedbør. 1 </w:t>
      </w:r>
      <w:proofErr w:type="spellStart"/>
      <w:r>
        <w:t>pe</w:t>
      </w:r>
      <w:proofErr w:type="spellEnd"/>
      <w:r>
        <w:t xml:space="preserve"> tilsvarer utslipp fra 1 person.</w:t>
      </w:r>
    </w:p>
    <w:p w14:paraId="45D22D7A" w14:textId="767D5AF1" w:rsidR="3092C77A" w:rsidRDefault="3092C77A" w:rsidP="3092C77A">
      <w:pPr>
        <w:rPr>
          <w:b/>
          <w:bCs/>
        </w:rPr>
      </w:pPr>
    </w:p>
    <w:p w14:paraId="579CB437" w14:textId="46F4715A" w:rsidR="3092C77A" w:rsidRDefault="3092C77A" w:rsidP="3092C77A">
      <w:pPr>
        <w:rPr>
          <w:b/>
          <w:bCs/>
        </w:rPr>
      </w:pPr>
    </w:p>
    <w:p w14:paraId="47192B73" w14:textId="77777777" w:rsidR="00AB56EA" w:rsidRDefault="00AB56EA" w:rsidP="00AB56EA">
      <w:r w:rsidRPr="00AB56EA">
        <w:rPr>
          <w:b/>
          <w:bCs/>
        </w:rPr>
        <w:lastRenderedPageBreak/>
        <w:t>§ 3 Saksbehandlingsgebyr</w:t>
      </w:r>
      <w:r>
        <w:t xml:space="preserve"> </w:t>
      </w:r>
    </w:p>
    <w:p w14:paraId="536DDCC8" w14:textId="77777777" w:rsidR="00AB56EA" w:rsidRDefault="00AB56EA" w:rsidP="00AB56EA">
      <w:r>
        <w:t xml:space="preserve">Det skal betales et engangsgebyr for saksbehandling ved: </w:t>
      </w:r>
      <w:r>
        <w:br/>
        <w:t xml:space="preserve">- søknad om utslippstillatelse </w:t>
      </w:r>
      <w:r>
        <w:br/>
        <w:t xml:space="preserve">- søknad om endring eller omgjøring av utslippstillatelse </w:t>
      </w:r>
      <w:r>
        <w:br/>
      </w:r>
    </w:p>
    <w:p w14:paraId="197032CE" w14:textId="77777777" w:rsidR="00AB56EA" w:rsidRDefault="00AB56EA" w:rsidP="00AB56EA">
      <w:r>
        <w:t xml:space="preserve">Gebyret gjelder både ved oppføring av ny bebyggelse og ved krav om utslippstillatelse for eksisterende bebyggelse. </w:t>
      </w:r>
    </w:p>
    <w:p w14:paraId="67659663" w14:textId="77777777" w:rsidR="00AB56EA" w:rsidRDefault="00AB56EA" w:rsidP="00AB56EA">
      <w:r>
        <w:t xml:space="preserve">Det skal også betales saksbehandlingsgebyr ved avslag på søknad. </w:t>
      </w:r>
    </w:p>
    <w:p w14:paraId="6DF860FF" w14:textId="77777777" w:rsidR="004A56D8" w:rsidRDefault="004A56D8" w:rsidP="00AB56EA">
      <w:pPr>
        <w:rPr>
          <w:b/>
          <w:bCs/>
        </w:rPr>
      </w:pPr>
    </w:p>
    <w:p w14:paraId="4A7D6B63" w14:textId="547D8230" w:rsidR="00AB56EA" w:rsidRDefault="00AB56EA" w:rsidP="00AB56EA">
      <w:pPr>
        <w:rPr>
          <w:b/>
          <w:bCs/>
        </w:rPr>
      </w:pPr>
      <w:r w:rsidRPr="00AB56EA">
        <w:rPr>
          <w:b/>
          <w:bCs/>
        </w:rPr>
        <w:t xml:space="preserve">§ 4 Tilsynsgebyr </w:t>
      </w:r>
    </w:p>
    <w:p w14:paraId="292D849E" w14:textId="77777777" w:rsidR="00AB56EA" w:rsidRDefault="00AB56EA" w:rsidP="00AB56EA">
      <w:r>
        <w:t xml:space="preserve">Det skal betales et årlig tilsynsgebyr for alle avløpsanlegg innenfor Storfjord kommune sitt myndighetsområde. </w:t>
      </w:r>
    </w:p>
    <w:p w14:paraId="4C6ADDCB" w14:textId="7D62CACE" w:rsidR="00AB56EA" w:rsidRDefault="00AB56EA" w:rsidP="00AB56EA">
      <w:r>
        <w:t xml:space="preserve">Hver eiendom som har et mindre </w:t>
      </w:r>
      <w:proofErr w:type="gramStart"/>
      <w:r w:rsidR="1AD6D887">
        <w:t>avløpsanlegg</w:t>
      </w:r>
      <w:proofErr w:type="gramEnd"/>
      <w:r>
        <w:t xml:space="preserve"> skal belastes med ett gebyr for hvert av anleggene på eiendommen. </w:t>
      </w:r>
    </w:p>
    <w:p w14:paraId="2C8ED4A9" w14:textId="77777777" w:rsidR="00AB56EA" w:rsidRDefault="00AB56EA" w:rsidP="00AB56EA">
      <w:r>
        <w:t xml:space="preserve">Det vil bli utført jevnlig tilsyn av anleggene. </w:t>
      </w:r>
    </w:p>
    <w:p w14:paraId="62689674" w14:textId="59440767" w:rsidR="00AB56EA" w:rsidRDefault="00AB56EA" w:rsidP="00AB56EA">
      <w:r>
        <w:t>For at tilsynsgebyret for en eiendom skal opphøre midlertidig eller permanent, må vanntilførselen kobles fra utvendig og plomberes av godkjent rørlegger. Det må sendes skriftlig melding til Storfjord kommune.</w:t>
      </w:r>
    </w:p>
    <w:p w14:paraId="00760D4A" w14:textId="77777777" w:rsidR="00397F89" w:rsidRDefault="00397F89" w:rsidP="00AB56EA"/>
    <w:p w14:paraId="31D2E21D" w14:textId="77777777" w:rsidR="00AB56EA" w:rsidRPr="00AB56EA" w:rsidRDefault="00AB56EA" w:rsidP="00AB56EA">
      <w:pPr>
        <w:rPr>
          <w:b/>
          <w:bCs/>
        </w:rPr>
      </w:pPr>
      <w:r w:rsidRPr="00AB56EA">
        <w:rPr>
          <w:b/>
          <w:bCs/>
        </w:rPr>
        <w:t xml:space="preserve"> § 5 Gebyrsatsene</w:t>
      </w:r>
    </w:p>
    <w:p w14:paraId="48250A70" w14:textId="77777777" w:rsidR="00397F89" w:rsidRDefault="00AB56EA" w:rsidP="00AB56EA">
      <w:r>
        <w:t xml:space="preserve">Gebyrsatsene fastsettes årlig av kommunestyret. </w:t>
      </w:r>
    </w:p>
    <w:p w14:paraId="4F8A13A7" w14:textId="77777777" w:rsidR="00397F89" w:rsidRDefault="00AB56EA" w:rsidP="00AB56EA">
      <w:r>
        <w:t xml:space="preserve">Gebyrene settes slik at de samlet ikke overstiger Storfjord kommune sine kostnader ved saksbehandlingen eller kontrollordningen, </w:t>
      </w:r>
      <w:proofErr w:type="spellStart"/>
      <w:r>
        <w:t>jf</w:t>
      </w:r>
      <w:proofErr w:type="spellEnd"/>
      <w:r>
        <w:t xml:space="preserve"> forurensningsloven § 52a. </w:t>
      </w:r>
    </w:p>
    <w:p w14:paraId="22E7507D" w14:textId="500E4C18" w:rsidR="00AB56EA" w:rsidRDefault="00AB56EA" w:rsidP="00AB56EA">
      <w:r>
        <w:t>Gebyrene skal i sin helhet dekke nødvendige kostnader i forbindelse med Storfjord kommune sin saksbehandling og tilsyn av mindre avløpsanlegg.</w:t>
      </w:r>
    </w:p>
    <w:p w14:paraId="51AAB203" w14:textId="77777777" w:rsidR="00740683" w:rsidRDefault="00740683" w:rsidP="00AB56EA">
      <w:pPr>
        <w:rPr>
          <w:b/>
          <w:bCs/>
        </w:rPr>
      </w:pPr>
    </w:p>
    <w:p w14:paraId="79401A63" w14:textId="443573DD" w:rsidR="00397F89" w:rsidRDefault="00397F89" w:rsidP="00AB56EA">
      <w:r w:rsidRPr="00397F89">
        <w:rPr>
          <w:b/>
          <w:bCs/>
        </w:rPr>
        <w:t>§ 6 Innbetaling av gebyrer</w:t>
      </w:r>
      <w:r>
        <w:t xml:space="preserve"> </w:t>
      </w:r>
    </w:p>
    <w:p w14:paraId="5CCEDFC7" w14:textId="77777777" w:rsidR="00397F89" w:rsidRDefault="00397F89" w:rsidP="00AB56EA">
      <w:r>
        <w:t xml:space="preserve">Storfjord kommune sender faktura for saksbehandlingsgebyr når søknad om utslippstillatelse er ferdig behandlet. </w:t>
      </w:r>
    </w:p>
    <w:p w14:paraId="285EAEB8" w14:textId="0D9D0B80" w:rsidR="00397F89" w:rsidRDefault="00397F89" w:rsidP="00AB56EA">
      <w:r>
        <w:t>Tilsynsgebyr faktureres årlig.</w:t>
      </w:r>
    </w:p>
    <w:p w14:paraId="453660D7" w14:textId="77777777" w:rsidR="001F34B7" w:rsidRDefault="001F34B7" w:rsidP="00AB56EA">
      <w:pPr>
        <w:rPr>
          <w:b/>
          <w:bCs/>
        </w:rPr>
      </w:pPr>
    </w:p>
    <w:p w14:paraId="31487822" w14:textId="71E04EA7" w:rsidR="00740683" w:rsidRPr="00740683" w:rsidRDefault="00740683" w:rsidP="00AB56EA">
      <w:pPr>
        <w:rPr>
          <w:b/>
          <w:bCs/>
        </w:rPr>
      </w:pPr>
      <w:r w:rsidRPr="00740683">
        <w:rPr>
          <w:b/>
          <w:bCs/>
        </w:rPr>
        <w:t>§ 7 Innkreving av gebyrer</w:t>
      </w:r>
    </w:p>
    <w:p w14:paraId="1ACA3C59" w14:textId="5372B03F" w:rsidR="00740683" w:rsidRDefault="00740683" w:rsidP="00AB56EA">
      <w:r>
        <w:t xml:space="preserve">Gebyrene er tvangsgrunnlag for utlegg, </w:t>
      </w:r>
      <w:proofErr w:type="spellStart"/>
      <w:r>
        <w:t>jf</w:t>
      </w:r>
      <w:proofErr w:type="spellEnd"/>
      <w:r>
        <w:t xml:space="preserve"> forurensningsloven § 52a og lov om tvangsfullbyrdelse kapittel 7. Storfjord kommune kan etter søknad, i særlige tilfeller, redusere eller frafalle krav om gebyr dersom gebyret åpenbart er urimelig i forhold til de prinsipper som ligger til grunn og i forhold til det arbeidet og de omkostninger Sto</w:t>
      </w:r>
      <w:r w:rsidR="001F34B7">
        <w:t>r</w:t>
      </w:r>
      <w:r>
        <w:t>fjord kommune har hatt.</w:t>
      </w:r>
    </w:p>
    <w:p w14:paraId="0B040BBC" w14:textId="77777777" w:rsidR="001F34B7" w:rsidRDefault="001F34B7" w:rsidP="00AB56EA">
      <w:pPr>
        <w:rPr>
          <w:b/>
          <w:bCs/>
        </w:rPr>
      </w:pPr>
    </w:p>
    <w:p w14:paraId="513E55B1" w14:textId="5F6A45C9" w:rsidR="001F34B7" w:rsidRDefault="001F34B7" w:rsidP="00AB56EA">
      <w:r w:rsidRPr="001F34B7">
        <w:rPr>
          <w:b/>
          <w:bCs/>
        </w:rPr>
        <w:t>§ 8 Klage</w:t>
      </w:r>
      <w:r>
        <w:t xml:space="preserve"> </w:t>
      </w:r>
    </w:p>
    <w:p w14:paraId="634C0DDF" w14:textId="77777777" w:rsidR="001F34B7" w:rsidRDefault="001F34B7" w:rsidP="00AB56EA">
      <w:r>
        <w:t xml:space="preserve">Kommunestyrets vedtak om gebyrenes størrelse, som </w:t>
      </w:r>
      <w:proofErr w:type="gramStart"/>
      <w:r>
        <w:t>fremkommer</w:t>
      </w:r>
      <w:proofErr w:type="gramEnd"/>
      <w:r>
        <w:t xml:space="preserve"> av gebyrregulativet, er forskrift og kan ikke påklages, </w:t>
      </w:r>
      <w:proofErr w:type="spellStart"/>
      <w:r>
        <w:t>jf</w:t>
      </w:r>
      <w:proofErr w:type="spellEnd"/>
      <w:r>
        <w:t xml:space="preserve"> forvaltningsloven § 2, første ledd, bokstav c. </w:t>
      </w:r>
    </w:p>
    <w:p w14:paraId="4A09072B" w14:textId="525388DC" w:rsidR="001F34B7" w:rsidRDefault="001F34B7" w:rsidP="00AB56EA">
      <w:r>
        <w:t xml:space="preserve">Enkeltvedtak truffet i </w:t>
      </w:r>
      <w:proofErr w:type="gramStart"/>
      <w:r>
        <w:t>medhold av</w:t>
      </w:r>
      <w:proofErr w:type="gramEnd"/>
      <w:r>
        <w:t xml:space="preserve"> denne forskriften kan påklages innen tre uker atter at meddelelse om vedtaket er mottatt. Klagen sendes til Storfjord kommune. Klageinstansen er Formannskapet, </w:t>
      </w:r>
      <w:proofErr w:type="spellStart"/>
      <w:r>
        <w:t>jf</w:t>
      </w:r>
      <w:proofErr w:type="spellEnd"/>
      <w:r>
        <w:t xml:space="preserve"> forurensningsloven § 85 andre ledd, tredje punktum, </w:t>
      </w:r>
      <w:proofErr w:type="spellStart"/>
      <w:r>
        <w:t>jf</w:t>
      </w:r>
      <w:proofErr w:type="spellEnd"/>
      <w:r>
        <w:t xml:space="preserve"> forvaltningsloven § 28, andre ledd.</w:t>
      </w:r>
    </w:p>
    <w:p w14:paraId="5F8CEA32" w14:textId="77777777" w:rsidR="00BA65D0" w:rsidRDefault="00BA65D0" w:rsidP="00AB56EA">
      <w:pPr>
        <w:rPr>
          <w:b/>
          <w:bCs/>
        </w:rPr>
      </w:pPr>
    </w:p>
    <w:p w14:paraId="744A2C59" w14:textId="235A7024" w:rsidR="0095528D" w:rsidRPr="0095528D" w:rsidRDefault="0095528D" w:rsidP="00AB56EA">
      <w:pPr>
        <w:rPr>
          <w:b/>
          <w:bCs/>
        </w:rPr>
      </w:pPr>
      <w:r w:rsidRPr="0095528D">
        <w:rPr>
          <w:b/>
          <w:bCs/>
        </w:rPr>
        <w:t>§ 9 Ikrafttreden</w:t>
      </w:r>
    </w:p>
    <w:p w14:paraId="41E9FB09" w14:textId="4F379BA2" w:rsidR="0095528D" w:rsidRPr="00AB56EA" w:rsidRDefault="0095528D" w:rsidP="00AB56EA">
      <w:r>
        <w:t xml:space="preserve">Forskriften trer i kraft </w:t>
      </w:r>
      <w:r w:rsidR="00BA65D0">
        <w:t>xx</w:t>
      </w:r>
      <w:r>
        <w:t>.</w:t>
      </w:r>
      <w:r w:rsidR="00BA65D0">
        <w:t>xx.</w:t>
      </w:r>
      <w:r>
        <w:t>2024.</w:t>
      </w:r>
    </w:p>
    <w:sectPr w:rsidR="0095528D" w:rsidRPr="00AB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4384"/>
    <w:multiLevelType w:val="hybridMultilevel"/>
    <w:tmpl w:val="470C2E76"/>
    <w:lvl w:ilvl="0" w:tplc="D558113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487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BB"/>
    <w:rsid w:val="00071F8B"/>
    <w:rsid w:val="001F34B7"/>
    <w:rsid w:val="001F5C87"/>
    <w:rsid w:val="00397F89"/>
    <w:rsid w:val="003C3F05"/>
    <w:rsid w:val="003C7695"/>
    <w:rsid w:val="004874DE"/>
    <w:rsid w:val="004A56D8"/>
    <w:rsid w:val="00616924"/>
    <w:rsid w:val="0069411D"/>
    <w:rsid w:val="00701521"/>
    <w:rsid w:val="0071094E"/>
    <w:rsid w:val="00740683"/>
    <w:rsid w:val="00885CBB"/>
    <w:rsid w:val="0095528D"/>
    <w:rsid w:val="00A00B07"/>
    <w:rsid w:val="00AB56EA"/>
    <w:rsid w:val="00B44E72"/>
    <w:rsid w:val="00B71FC9"/>
    <w:rsid w:val="00BA65D0"/>
    <w:rsid w:val="00F91587"/>
    <w:rsid w:val="00FE12C2"/>
    <w:rsid w:val="02289677"/>
    <w:rsid w:val="08D9B89D"/>
    <w:rsid w:val="09C1DF03"/>
    <w:rsid w:val="153E5AA9"/>
    <w:rsid w:val="16B375B2"/>
    <w:rsid w:val="1AD6D887"/>
    <w:rsid w:val="1C2E34B9"/>
    <w:rsid w:val="2D40C886"/>
    <w:rsid w:val="3092C77A"/>
    <w:rsid w:val="342921B8"/>
    <w:rsid w:val="4A7F162E"/>
    <w:rsid w:val="4B2A0631"/>
    <w:rsid w:val="50D73E04"/>
    <w:rsid w:val="5702E948"/>
    <w:rsid w:val="59660ED9"/>
    <w:rsid w:val="62EEB205"/>
    <w:rsid w:val="6F2A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0603"/>
  <w15:chartTrackingRefBased/>
  <w15:docId w15:val="{DC006B1B-9AA8-4108-8DAC-594D0364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16924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F91587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1094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71094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71094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1094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1094E"/>
    <w:rPr>
      <w:b/>
      <w:bCs/>
      <w:sz w:val="20"/>
      <w:szCs w:val="20"/>
    </w:rPr>
  </w:style>
  <w:style w:type="character" w:styleId="Omtale">
    <w:name w:val="Mention"/>
    <w:basedOn w:val="Standardskriftforavsnitt"/>
    <w:uiPriority w:val="99"/>
    <w:unhideWhenUsed/>
    <w:rsid w:val="003C769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9/05/relationships/documenttasks" Target="documenttasks/documenttasks1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89D251C9-6733-414F-A311-BEEA8FF98C9B}">
    <t:Anchor>
      <t:Comment id="1779664260"/>
    </t:Anchor>
    <t:History>
      <t:Event id="{F27D4BAE-877C-498F-8E6D-EBAB86E971E2}" time="2023-12-18T13:57:53.342Z">
        <t:Attribution userId="S::maria.figenschau@storfjord.kommune.no::9a355cb0-8cb0-41bf-90b8-59c1cc0e9fb1" userProvider="AD" userName="Maria Figenschau"/>
        <t:Anchor>
          <t:Comment id="91860359"/>
        </t:Anchor>
        <t:Create/>
      </t:Event>
      <t:Event id="{CE7A7F39-E970-4934-8930-AF15E6DA122A}" time="2023-12-18T13:57:53.342Z">
        <t:Attribution userId="S::maria.figenschau@storfjord.kommune.no::9a355cb0-8cb0-41bf-90b8-59c1cc0e9fb1" userProvider="AD" userName="Maria Figenschau"/>
        <t:Anchor>
          <t:Comment id="91860359"/>
        </t:Anchor>
        <t:Assign userId="S::magne.haugstad@storfjord.kommune.no::db7564c9-8b72-4eec-958f-37740288cad9" userProvider="AD" userName="Magne Haugstad"/>
      </t:Event>
      <t:Event id="{A97657A6-C978-439E-9828-D208363C2597}" time="2023-12-18T13:57:53.342Z">
        <t:Attribution userId="S::maria.figenschau@storfjord.kommune.no::9a355cb0-8cb0-41bf-90b8-59c1cc0e9fb1" userProvider="AD" userName="Maria Figenschau"/>
        <t:Anchor>
          <t:Comment id="91860359"/>
        </t:Anchor>
        <t:SetTitle title="@Magne Haugstad  Det lyder ikke lurt å sette et skarpt skille mellom 12 og 13, høres ut som noe vi kan komme til å angre på. Tittel: Kanskje alt. 2 der faktisk er best."/>
      </t:Event>
    </t:History>
  </t:Task>
</t:Task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39785075669140AEEAAF65944C8520" ma:contentTypeVersion="12" ma:contentTypeDescription="Opprett et nytt dokument." ma:contentTypeScope="" ma:versionID="88e8c96f5ae53f9d97be82a356410707">
  <xsd:schema xmlns:xsd="http://www.w3.org/2001/XMLSchema" xmlns:xs="http://www.w3.org/2001/XMLSchema" xmlns:p="http://schemas.microsoft.com/office/2006/metadata/properties" xmlns:ns2="fcd02d8b-ee8b-4670-896a-a41a9bd3a54c" xmlns:ns3="6a06ee05-1c90-450c-bd41-5ffb1f213660" targetNamespace="http://schemas.microsoft.com/office/2006/metadata/properties" ma:root="true" ma:fieldsID="89f4f5eb8009ed5529c7da8d782da803" ns2:_="" ns3:_="">
    <xsd:import namespace="fcd02d8b-ee8b-4670-896a-a41a9bd3a54c"/>
    <xsd:import namespace="6a06ee05-1c90-450c-bd41-5ffb1f2136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02d8b-ee8b-4670-896a-a41a9bd3a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6ee05-1c90-450c-bd41-5ffb1f2136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287956-E316-4CE9-8963-B025D6057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5525D-1FC2-4111-AB51-8419BD201B6D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fcd02d8b-ee8b-4670-896a-a41a9bd3a54c"/>
    <ds:schemaRef ds:uri="http://schemas.microsoft.com/office/infopath/2007/PartnerControls"/>
    <ds:schemaRef ds:uri="http://www.w3.org/XML/1998/namespace"/>
    <ds:schemaRef ds:uri="6a06ee05-1c90-450c-bd41-5ffb1f21366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503C39D-23D1-42E9-8CC1-FB36EF4D24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4853CE-EDA9-4A4E-A28F-C0B4FF30F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02d8b-ee8b-4670-896a-a41a9bd3a54c"/>
    <ds:schemaRef ds:uri="6a06ee05-1c90-450c-bd41-5ffb1f2136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 Haugstad</dc:creator>
  <cp:keywords/>
  <dc:description/>
  <cp:lastModifiedBy>Magne Haugstad</cp:lastModifiedBy>
  <cp:revision>2</cp:revision>
  <dcterms:created xsi:type="dcterms:W3CDTF">2024-01-12T08:31:00Z</dcterms:created>
  <dcterms:modified xsi:type="dcterms:W3CDTF">2024-01-12T08:31:00Z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0x010100E139785075669140AEEAAF65944C8520</vt:lpwstr>
  </property>
</Properties>
</file>